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80" w:rsidRDefault="005B0880" w:rsidP="008C63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638D" w:rsidRDefault="008C638D" w:rsidP="009E2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50D" w:rsidRDefault="00287727" w:rsidP="009E2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KAZLŲ RŪDOS SAVIVALDYBĖS </w:t>
      </w:r>
      <w:r w:rsidR="00E2646C" w:rsidRPr="003572D6">
        <w:rPr>
          <w:rFonts w:ascii="Times New Roman" w:hAnsi="Times New Roman"/>
          <w:b/>
          <w:sz w:val="24"/>
          <w:szCs w:val="24"/>
        </w:rPr>
        <w:t>INFORMACIJA APIE VALSTYBINIO ATLIEKŲ TVARKYMO PLANO ĮGYVENDINIMO 20</w:t>
      </w:r>
      <w:r w:rsidR="009B2ED6">
        <w:rPr>
          <w:rFonts w:ascii="Times New Roman" w:hAnsi="Times New Roman"/>
          <w:b/>
          <w:sz w:val="24"/>
          <w:szCs w:val="24"/>
        </w:rPr>
        <w:t>14</w:t>
      </w:r>
      <w:r w:rsidR="00E2646C" w:rsidRPr="003572D6">
        <w:rPr>
          <w:rFonts w:ascii="Times New Roman" w:hAnsi="Times New Roman"/>
          <w:b/>
          <w:sz w:val="24"/>
          <w:szCs w:val="24"/>
        </w:rPr>
        <w:t>-20</w:t>
      </w:r>
      <w:r w:rsidR="009B2ED6">
        <w:rPr>
          <w:rFonts w:ascii="Times New Roman" w:hAnsi="Times New Roman"/>
          <w:b/>
          <w:sz w:val="24"/>
          <w:szCs w:val="24"/>
        </w:rPr>
        <w:t>20</w:t>
      </w:r>
      <w:r w:rsidR="00E2646C" w:rsidRPr="003572D6">
        <w:rPr>
          <w:rFonts w:ascii="Times New Roman" w:hAnsi="Times New Roman"/>
          <w:b/>
          <w:sz w:val="24"/>
          <w:szCs w:val="24"/>
        </w:rPr>
        <w:t xml:space="preserve"> METŲ PRIEMONIŲ VYKDYMĄ </w:t>
      </w:r>
      <w:r w:rsidR="009747F6">
        <w:rPr>
          <w:rFonts w:ascii="Times New Roman" w:hAnsi="Times New Roman"/>
          <w:b/>
          <w:sz w:val="24"/>
          <w:szCs w:val="24"/>
        </w:rPr>
        <w:t xml:space="preserve"> 2018</w:t>
      </w:r>
      <w:r w:rsidR="00E2646C" w:rsidRPr="003572D6">
        <w:rPr>
          <w:rFonts w:ascii="Times New Roman" w:hAnsi="Times New Roman"/>
          <w:b/>
          <w:sz w:val="24"/>
          <w:szCs w:val="24"/>
        </w:rPr>
        <w:t xml:space="preserve"> METAIS</w:t>
      </w:r>
    </w:p>
    <w:p w:rsidR="00EB54A0" w:rsidRDefault="00EB54A0" w:rsidP="009E2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4A0" w:rsidRPr="00732A92" w:rsidRDefault="00EB54A0" w:rsidP="009E2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0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665"/>
        <w:gridCol w:w="2976"/>
        <w:gridCol w:w="1560"/>
        <w:gridCol w:w="8363"/>
      </w:tblGrid>
      <w:tr w:rsidR="00E2646C" w:rsidRPr="000306FB" w:rsidTr="00123E40">
        <w:tc>
          <w:tcPr>
            <w:tcW w:w="570" w:type="dxa"/>
          </w:tcPr>
          <w:p w:rsidR="00E2646C" w:rsidRPr="00C56713" w:rsidRDefault="00E2646C" w:rsidP="004A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6713">
              <w:rPr>
                <w:rFonts w:ascii="Times New Roman" w:hAnsi="Times New Roman"/>
                <w:b/>
                <w:sz w:val="24"/>
                <w:szCs w:val="24"/>
              </w:rPr>
              <w:t>Eil</w:t>
            </w:r>
            <w:proofErr w:type="spellEnd"/>
            <w:r w:rsidRPr="00C5671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56713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C567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E2646C" w:rsidRPr="00C56713" w:rsidRDefault="00E2646C" w:rsidP="004A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3">
              <w:rPr>
                <w:rFonts w:ascii="Times New Roman" w:hAnsi="Times New Roman"/>
                <w:b/>
                <w:sz w:val="24"/>
                <w:szCs w:val="24"/>
              </w:rPr>
              <w:t>Uždaviniai</w:t>
            </w:r>
          </w:p>
        </w:tc>
        <w:tc>
          <w:tcPr>
            <w:tcW w:w="2976" w:type="dxa"/>
          </w:tcPr>
          <w:p w:rsidR="00E2646C" w:rsidRPr="00C56713" w:rsidRDefault="00E2646C" w:rsidP="004A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3">
              <w:rPr>
                <w:rFonts w:ascii="Times New Roman" w:hAnsi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1560" w:type="dxa"/>
          </w:tcPr>
          <w:p w:rsidR="00E2646C" w:rsidRPr="00C56713" w:rsidRDefault="00E2646C" w:rsidP="004A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3">
              <w:rPr>
                <w:rFonts w:ascii="Times New Roman" w:hAnsi="Times New Roman"/>
                <w:b/>
                <w:sz w:val="24"/>
                <w:szCs w:val="24"/>
              </w:rPr>
              <w:t>Atsakingi vykdytojai</w:t>
            </w:r>
          </w:p>
        </w:tc>
        <w:tc>
          <w:tcPr>
            <w:tcW w:w="8363" w:type="dxa"/>
          </w:tcPr>
          <w:p w:rsidR="00E2646C" w:rsidRPr="00C56713" w:rsidRDefault="00E2646C" w:rsidP="004A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3">
              <w:rPr>
                <w:rFonts w:ascii="Times New Roman" w:hAnsi="Times New Roman"/>
                <w:b/>
                <w:sz w:val="24"/>
                <w:szCs w:val="24"/>
              </w:rPr>
              <w:t>Informacija apie priemonių vykdymą</w:t>
            </w:r>
          </w:p>
        </w:tc>
      </w:tr>
      <w:tr w:rsidR="009747F6" w:rsidRPr="000306FB" w:rsidTr="00123E40">
        <w:trPr>
          <w:trHeight w:val="1550"/>
        </w:trPr>
        <w:tc>
          <w:tcPr>
            <w:tcW w:w="570" w:type="dxa"/>
          </w:tcPr>
          <w:p w:rsidR="009747F6" w:rsidRPr="00C56713" w:rsidRDefault="00C727B9" w:rsidP="004A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9747F6" w:rsidRPr="0089134B" w:rsidRDefault="0089134B" w:rsidP="004A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89134B">
              <w:rPr>
                <w:rFonts w:ascii="Times New Roman" w:hAnsi="Times New Roman"/>
                <w:color w:val="000000"/>
                <w:sz w:val="24"/>
                <w:szCs w:val="24"/>
              </w:rPr>
              <w:t>2.3. sukurti komunalinių biologiškai skaidžių atliekų tvarkymo pajėgumus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747F6" w:rsidRPr="002D3290" w:rsidRDefault="009747F6" w:rsidP="009747F6">
            <w:pPr>
              <w:pStyle w:val="Default"/>
              <w:rPr>
                <w:color w:val="auto"/>
              </w:rPr>
            </w:pPr>
            <w:r w:rsidRPr="002D3290">
              <w:rPr>
                <w:color w:val="auto"/>
              </w:rPr>
              <w:t xml:space="preserve">2.3.5. organizuoti maisto / virtuvės atliekų rūšiuojamąjį surinkimą ir (ar) individualų kompostavimą, įrengti pakankamus pajėgumus šioms maisto / virtuvės atliekoms apdoroti </w:t>
            </w:r>
          </w:p>
          <w:p w:rsidR="009747F6" w:rsidRPr="002D3290" w:rsidRDefault="009747F6" w:rsidP="004A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</w:p>
        </w:tc>
        <w:tc>
          <w:tcPr>
            <w:tcW w:w="1560" w:type="dxa"/>
          </w:tcPr>
          <w:p w:rsidR="009747F6" w:rsidRPr="002D3290" w:rsidRDefault="009747F6" w:rsidP="009747F6">
            <w:pPr>
              <w:pStyle w:val="Default"/>
              <w:rPr>
                <w:color w:val="auto"/>
              </w:rPr>
            </w:pPr>
            <w:r w:rsidRPr="002D3290">
              <w:rPr>
                <w:color w:val="auto"/>
              </w:rPr>
              <w:t xml:space="preserve">savivaldybės </w:t>
            </w:r>
          </w:p>
          <w:p w:rsidR="009747F6" w:rsidRPr="002D3290" w:rsidRDefault="009747F6" w:rsidP="004A4405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</w:p>
        </w:tc>
        <w:tc>
          <w:tcPr>
            <w:tcW w:w="8363" w:type="dxa"/>
          </w:tcPr>
          <w:p w:rsidR="00C727B9" w:rsidRPr="002D3290" w:rsidRDefault="00C727B9" w:rsidP="00DD3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290">
              <w:rPr>
                <w:rFonts w:ascii="Times New Roman" w:hAnsi="Times New Roman"/>
                <w:sz w:val="24"/>
                <w:szCs w:val="24"/>
              </w:rPr>
              <w:t xml:space="preserve">Vadovaujantis 1999 </w:t>
            </w:r>
            <w:proofErr w:type="spellStart"/>
            <w:r w:rsidRPr="002D3290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 w:rsidRPr="002D3290">
              <w:rPr>
                <w:rFonts w:ascii="Times New Roman" w:hAnsi="Times New Roman"/>
                <w:sz w:val="24"/>
                <w:szCs w:val="24"/>
              </w:rPr>
              <w:t xml:space="preserve">. liepos 14 </w:t>
            </w:r>
            <w:proofErr w:type="spellStart"/>
            <w:r w:rsidRPr="002D3290"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 w:rsidRPr="002D3290">
              <w:rPr>
                <w:rFonts w:ascii="Times New Roman" w:hAnsi="Times New Roman"/>
                <w:sz w:val="24"/>
                <w:szCs w:val="24"/>
              </w:rPr>
              <w:t xml:space="preserve">. Aplinkos ministro įsakymo </w:t>
            </w:r>
            <w:proofErr w:type="spellStart"/>
            <w:r w:rsidRPr="002D3290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2D3290">
              <w:rPr>
                <w:rFonts w:ascii="Times New Roman" w:hAnsi="Times New Roman"/>
                <w:sz w:val="24"/>
                <w:szCs w:val="24"/>
              </w:rPr>
              <w:t xml:space="preserve">. 217 „Dėl atliekų tvarkymo taisyklių patvirtinimo“ 61 </w:t>
            </w:r>
            <w:proofErr w:type="spellStart"/>
            <w:r w:rsidRPr="002D3290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 w:rsidRPr="002D3290">
              <w:rPr>
                <w:rFonts w:ascii="Times New Roman" w:hAnsi="Times New Roman"/>
                <w:sz w:val="24"/>
                <w:szCs w:val="24"/>
              </w:rPr>
              <w:t>.</w:t>
            </w:r>
            <w:r w:rsidR="00DD31F9">
              <w:rPr>
                <w:rFonts w:ascii="Times New Roman" w:hAnsi="Times New Roman"/>
                <w:sz w:val="24"/>
                <w:szCs w:val="24"/>
              </w:rPr>
              <w:t>,</w:t>
            </w:r>
            <w:r w:rsidRPr="002D3290">
              <w:rPr>
                <w:rFonts w:ascii="Times New Roman" w:hAnsi="Times New Roman"/>
                <w:sz w:val="24"/>
                <w:szCs w:val="24"/>
              </w:rPr>
              <w:t xml:space="preserve"> savivaldybės privalo užtikrinti namų ūkiuose susidarančių maisto ir virtuvės atliekų rūšiavimą susidarymo vietoje ir įdiegti rūšiuojamąjį surinkimą miestuose, kuriuose yra daugiau nei 50 000 gyventojų. Marijampolės apskrities savivaldybės nepatenka į šį reikalavimą.</w:t>
            </w:r>
          </w:p>
          <w:p w:rsidR="00174FF6" w:rsidRPr="002D3290" w:rsidRDefault="00575B00" w:rsidP="00DD3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290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proofErr w:type="spellStart"/>
            <w:r w:rsidRPr="002D3290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 w:rsidRPr="002D3290">
              <w:rPr>
                <w:rFonts w:ascii="Times New Roman" w:hAnsi="Times New Roman"/>
                <w:sz w:val="24"/>
                <w:szCs w:val="24"/>
              </w:rPr>
              <w:t xml:space="preserve">. rugpjūčio 29 </w:t>
            </w:r>
            <w:proofErr w:type="spellStart"/>
            <w:r w:rsidRPr="002D3290"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 w:rsidRPr="002D3290">
              <w:rPr>
                <w:rFonts w:ascii="Times New Roman" w:hAnsi="Times New Roman"/>
                <w:sz w:val="24"/>
                <w:szCs w:val="24"/>
              </w:rPr>
              <w:t>. Marijam</w:t>
            </w:r>
            <w:r w:rsidR="005A41BB">
              <w:rPr>
                <w:rFonts w:ascii="Times New Roman" w:hAnsi="Times New Roman"/>
                <w:sz w:val="24"/>
                <w:szCs w:val="24"/>
              </w:rPr>
              <w:t>polės regiono plėtros sprendimu Nr.51/8S-28</w:t>
            </w:r>
            <w:r w:rsidR="00177B45">
              <w:rPr>
                <w:rFonts w:ascii="Times New Roman" w:hAnsi="Times New Roman"/>
                <w:sz w:val="24"/>
                <w:szCs w:val="24"/>
              </w:rPr>
              <w:t>,</w:t>
            </w:r>
            <w:r w:rsidR="005A41BB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177B45">
              <w:rPr>
                <w:rFonts w:ascii="Times New Roman" w:hAnsi="Times New Roman"/>
                <w:sz w:val="24"/>
                <w:szCs w:val="24"/>
              </w:rPr>
              <w:t>tsisakyta</w:t>
            </w:r>
            <w:r w:rsidRPr="002D3290">
              <w:rPr>
                <w:rFonts w:ascii="Times New Roman" w:hAnsi="Times New Roman"/>
                <w:sz w:val="24"/>
                <w:szCs w:val="24"/>
              </w:rPr>
              <w:t xml:space="preserve"> sukurti atskiro maisto atliekų surinkimo sistemą.</w:t>
            </w:r>
          </w:p>
        </w:tc>
      </w:tr>
      <w:tr w:rsidR="00414064" w:rsidRPr="000306FB" w:rsidTr="00123E40">
        <w:trPr>
          <w:trHeight w:val="1550"/>
        </w:trPr>
        <w:tc>
          <w:tcPr>
            <w:tcW w:w="570" w:type="dxa"/>
            <w:vMerge w:val="restart"/>
          </w:tcPr>
          <w:p w:rsidR="00414064" w:rsidRPr="00C56713" w:rsidRDefault="009703DE" w:rsidP="004A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vMerge w:val="restart"/>
          </w:tcPr>
          <w:p w:rsidR="00414064" w:rsidRPr="00C56713" w:rsidRDefault="00414064" w:rsidP="004A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>2.4. plėtoti rūšiuojamojo atliekų surinkimo sistemas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14064" w:rsidRPr="00C56713" w:rsidRDefault="00414064" w:rsidP="00C14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3">
              <w:rPr>
                <w:rFonts w:ascii="Times New Roman" w:hAnsi="Times New Roman"/>
                <w:sz w:val="24"/>
                <w:szCs w:val="24"/>
                <w:lang w:eastAsia="lt-LT"/>
              </w:rPr>
              <w:t>2.4.2. didinti didelių gabaritų atliekų surinkimo aikštelių skaičių arba taikyti kitas atliekų surinkimo priemones (pavyzdžiui, apvažiuojant)</w:t>
            </w:r>
          </w:p>
        </w:tc>
        <w:tc>
          <w:tcPr>
            <w:tcW w:w="1560" w:type="dxa"/>
          </w:tcPr>
          <w:p w:rsidR="00414064" w:rsidRPr="00C56713" w:rsidRDefault="00414064" w:rsidP="00D674D0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>savivaldybės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414064" w:rsidRPr="0079550B" w:rsidRDefault="00414064" w:rsidP="00EB733F">
            <w:pPr>
              <w:pStyle w:val="Komentarotekstas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57DD6">
              <w:rPr>
                <w:rFonts w:ascii="Times New Roman" w:hAnsi="Times New Roman"/>
                <w:sz w:val="24"/>
                <w:szCs w:val="24"/>
              </w:rPr>
              <w:t xml:space="preserve">Pagal 2014-2020 </w:t>
            </w:r>
            <w:proofErr w:type="spellStart"/>
            <w:r w:rsidRPr="00557DD6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 w:rsidRPr="00557DD6">
              <w:rPr>
                <w:rFonts w:ascii="Times New Roman" w:hAnsi="Times New Roman"/>
                <w:sz w:val="24"/>
                <w:szCs w:val="24"/>
              </w:rPr>
              <w:t>. metų ES fondų investicijų veiksmų programos 5 prioriteto „Aplinkosauga, gamtos išteklių darnus naudojimas ir prisitaikymas prie klimato kaitos“ 05.2.1-APVA-R-008 priemonę „Komunalinių atliekų tvarkymo infrastruktūros plėtra“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įgyvendinamas projektas „Marijampolės regiono komunalinių atliekų rūšiuojamojo surinkimo infrastruktūros plėtra“:</w:t>
            </w:r>
          </w:p>
          <w:p w:rsidR="00414064" w:rsidRPr="00C621E1" w:rsidRDefault="00414064" w:rsidP="00EB733F">
            <w:pPr>
              <w:pStyle w:val="Komentarotekstas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8F5">
              <w:rPr>
                <w:rFonts w:ascii="Times New Roman" w:hAnsi="Times New Roman"/>
                <w:sz w:val="24"/>
                <w:szCs w:val="24"/>
              </w:rPr>
              <w:t xml:space="preserve">Įgyvendinama 2017 </w:t>
            </w:r>
            <w:proofErr w:type="spellStart"/>
            <w:r w:rsidRPr="007248F5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 w:rsidRPr="007248F5">
              <w:rPr>
                <w:rFonts w:ascii="Times New Roman" w:hAnsi="Times New Roman"/>
                <w:sz w:val="24"/>
                <w:szCs w:val="24"/>
              </w:rPr>
              <w:t xml:space="preserve">. rugsėjo 14 </w:t>
            </w:r>
            <w:proofErr w:type="spellStart"/>
            <w:r w:rsidRPr="007248F5"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 w:rsidRPr="007248F5">
              <w:rPr>
                <w:rFonts w:ascii="Times New Roman" w:hAnsi="Times New Roman"/>
                <w:sz w:val="24"/>
                <w:szCs w:val="24"/>
              </w:rPr>
              <w:t xml:space="preserve">. pasirašyta rangos darbų sutartis </w:t>
            </w:r>
            <w:proofErr w:type="spellStart"/>
            <w:r w:rsidRPr="007248F5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7248F5">
              <w:rPr>
                <w:rFonts w:ascii="Times New Roman" w:hAnsi="Times New Roman"/>
                <w:sz w:val="24"/>
                <w:szCs w:val="24"/>
              </w:rPr>
              <w:t xml:space="preserve">. 2017/4-46 „Marijampolės regiono didelių gabaritų atliekų surinkimo aikštelių statyba ir rekonstravimas“. Sutartis pratęsta iki 2019-05-31. Sutarties apimtis: </w:t>
            </w:r>
            <w:r w:rsidRPr="00C621E1">
              <w:rPr>
                <w:rFonts w:ascii="Times New Roman" w:hAnsi="Times New Roman"/>
                <w:sz w:val="24"/>
                <w:szCs w:val="24"/>
              </w:rPr>
              <w:t xml:space="preserve">rekonstruoti 6 ir įrengti 3 didelių gabaritų atliekų surinkimo aikšteles Marijampolės regione.  Per 2018 </w:t>
            </w:r>
            <w:proofErr w:type="spellStart"/>
            <w:r w:rsidRPr="00C621E1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 w:rsidRPr="00C621E1">
              <w:rPr>
                <w:rFonts w:ascii="Times New Roman" w:hAnsi="Times New Roman"/>
                <w:sz w:val="24"/>
                <w:szCs w:val="24"/>
              </w:rPr>
              <w:t xml:space="preserve">. rekonstruotos penkios ir </w:t>
            </w:r>
            <w:r w:rsidR="00EE482A" w:rsidRPr="00C621E1">
              <w:rPr>
                <w:rFonts w:ascii="Times New Roman" w:hAnsi="Times New Roman"/>
                <w:sz w:val="24"/>
                <w:szCs w:val="24"/>
              </w:rPr>
              <w:t>baigiama įrengti viena nauja</w:t>
            </w:r>
            <w:r w:rsidRPr="00C621E1">
              <w:rPr>
                <w:rFonts w:ascii="Times New Roman" w:hAnsi="Times New Roman"/>
                <w:sz w:val="24"/>
                <w:szCs w:val="24"/>
              </w:rPr>
              <w:t xml:space="preserve"> didelių gabaritų atliekų surinkimo aikštelė.</w:t>
            </w:r>
          </w:p>
          <w:p w:rsidR="00414064" w:rsidRPr="00C621E1" w:rsidRDefault="00414064" w:rsidP="00EB733F">
            <w:pPr>
              <w:pStyle w:val="Komentarotekstas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21E1">
              <w:rPr>
                <w:rFonts w:ascii="Times New Roman" w:hAnsi="Times New Roman"/>
                <w:sz w:val="24"/>
                <w:szCs w:val="24"/>
              </w:rPr>
              <w:t xml:space="preserve">2018-12-12 pasirašyta prekių sutartis </w:t>
            </w:r>
            <w:proofErr w:type="spellStart"/>
            <w:r w:rsidRPr="00C621E1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C621E1">
              <w:rPr>
                <w:rFonts w:ascii="Times New Roman" w:hAnsi="Times New Roman"/>
                <w:sz w:val="24"/>
                <w:szCs w:val="24"/>
              </w:rPr>
              <w:t>. 2018/4-181 „Kompostavimo dėžių individualioms valdoms pirkimas“. Marijampolės regiono savivaldybė</w:t>
            </w:r>
            <w:r w:rsidR="00EE482A" w:rsidRPr="00C621E1">
              <w:rPr>
                <w:rFonts w:ascii="Times New Roman" w:hAnsi="Times New Roman"/>
                <w:sz w:val="24"/>
                <w:szCs w:val="24"/>
              </w:rPr>
              <w:t>m</w:t>
            </w:r>
            <w:r w:rsidRPr="00C621E1">
              <w:rPr>
                <w:rFonts w:ascii="Times New Roman" w:hAnsi="Times New Roman"/>
                <w:sz w:val="24"/>
                <w:szCs w:val="24"/>
              </w:rPr>
              <w:t xml:space="preserve">s perkama 4450 </w:t>
            </w:r>
            <w:proofErr w:type="spellStart"/>
            <w:r w:rsidRPr="00C621E1">
              <w:rPr>
                <w:rFonts w:ascii="Times New Roman" w:hAnsi="Times New Roman"/>
                <w:sz w:val="24"/>
                <w:szCs w:val="24"/>
              </w:rPr>
              <w:t>vnt</w:t>
            </w:r>
            <w:proofErr w:type="spellEnd"/>
            <w:r w:rsidRPr="00C621E1">
              <w:rPr>
                <w:rFonts w:ascii="Times New Roman" w:hAnsi="Times New Roman"/>
                <w:sz w:val="24"/>
                <w:szCs w:val="24"/>
              </w:rPr>
              <w:t>. kompostavimo dėžių. Sutarties terminas – 2019-03-12.</w:t>
            </w:r>
          </w:p>
          <w:p w:rsidR="00414064" w:rsidRPr="00C621E1" w:rsidRDefault="00414064" w:rsidP="00EB733F">
            <w:pPr>
              <w:pStyle w:val="Komentarotekstas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E1">
              <w:rPr>
                <w:rFonts w:ascii="Times New Roman" w:hAnsi="Times New Roman"/>
                <w:sz w:val="24"/>
                <w:szCs w:val="24"/>
              </w:rPr>
              <w:t xml:space="preserve">2018-09-21 pasirašyta rangos darbų sutartis </w:t>
            </w:r>
            <w:proofErr w:type="spellStart"/>
            <w:r w:rsidRPr="00C621E1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C621E1">
              <w:rPr>
                <w:rFonts w:ascii="Times New Roman" w:hAnsi="Times New Roman"/>
                <w:sz w:val="24"/>
                <w:szCs w:val="24"/>
              </w:rPr>
              <w:t xml:space="preserve">. 2018/4-129 „Konteinerių aikštelių įrengimas Kalvarijos savivaldybėje“. Vykdomi projektavimo </w:t>
            </w:r>
            <w:r w:rsidRPr="00C621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darbai. Numatyta įrengti 74 </w:t>
            </w:r>
            <w:proofErr w:type="spellStart"/>
            <w:r w:rsidRPr="00C621E1">
              <w:rPr>
                <w:rFonts w:ascii="Times New Roman" w:hAnsi="Times New Roman"/>
                <w:sz w:val="24"/>
                <w:szCs w:val="24"/>
              </w:rPr>
              <w:t>vnt</w:t>
            </w:r>
            <w:proofErr w:type="spellEnd"/>
            <w:r w:rsidRPr="00C621E1">
              <w:rPr>
                <w:rFonts w:ascii="Times New Roman" w:hAnsi="Times New Roman"/>
                <w:sz w:val="24"/>
                <w:szCs w:val="24"/>
              </w:rPr>
              <w:t>. konteinerių aikštelių Kalvarijos savivaldybės teritorijoje. Sutarties trukmė 16 mėnesių. Galimas sutarties pratęsimas 2 mėnesiams.</w:t>
            </w:r>
          </w:p>
          <w:p w:rsidR="00414064" w:rsidRPr="007248F5" w:rsidRDefault="00414064" w:rsidP="00EB733F">
            <w:pPr>
              <w:pStyle w:val="Komentarotekstas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CC">
              <w:rPr>
                <w:rFonts w:ascii="Times New Roman" w:hAnsi="Times New Roman"/>
                <w:sz w:val="24"/>
                <w:szCs w:val="24"/>
              </w:rPr>
              <w:t>2018-10-12</w:t>
            </w:r>
            <w:r w:rsidRPr="007248F5">
              <w:rPr>
                <w:rFonts w:ascii="Times New Roman" w:hAnsi="Times New Roman"/>
                <w:sz w:val="24"/>
                <w:szCs w:val="24"/>
              </w:rPr>
              <w:t xml:space="preserve">pasirašyta rangos darbų sutartis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2018/4-152 </w:t>
            </w:r>
            <w:r w:rsidRPr="007248F5">
              <w:rPr>
                <w:rFonts w:ascii="Times New Roman" w:hAnsi="Times New Roman"/>
                <w:sz w:val="24"/>
                <w:szCs w:val="24"/>
              </w:rPr>
              <w:t xml:space="preserve">„Konteinerių aikštelių įrengimas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Šakių rajono </w:t>
            </w:r>
            <w:r w:rsidRPr="007248F5">
              <w:rPr>
                <w:rFonts w:ascii="Times New Roman" w:hAnsi="Times New Roman"/>
                <w:sz w:val="24"/>
                <w:szCs w:val="24"/>
              </w:rPr>
              <w:t>savivaldybėje“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Vykdomi projektavimo darbai. Numatyta įrengti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konteinerių aikštelių Šakių rajono savivaldybės teritorijoje. Sutarties trukmė 16 mėnesių. Galimas sutarties pratęsimas 2 mėnesiams.</w:t>
            </w:r>
          </w:p>
          <w:p w:rsidR="00414064" w:rsidRPr="00812DCC" w:rsidRDefault="00414064" w:rsidP="00EB733F">
            <w:pPr>
              <w:pStyle w:val="Komentarotekstas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2DCC">
              <w:rPr>
                <w:rFonts w:ascii="Times New Roman" w:hAnsi="Times New Roman"/>
                <w:sz w:val="24"/>
                <w:szCs w:val="24"/>
              </w:rPr>
              <w:t>Paskelbtas konkursas „Konteinerių aikštelių įrengimas Marijampolės, Vilkaviškio rajono ir Kazlų Rūdos savivaldybėse“. Vyksta pirkimo procedūros.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Numatyta sutartį baigti įgyvendinti 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14064" w:rsidRPr="00835144" w:rsidRDefault="00414064" w:rsidP="00EB733F">
            <w:pPr>
              <w:pStyle w:val="Komentarotekstas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Paskelbtas tarptautinis pirkimas „Didelių gabaritų ir komunalinių atliekų surinkimo konteinerių pirkimas“. Perkama 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konteinerių didelių gabaritų atliekoms į didelių gabaritų atliekų surinkimo aikšteles ir 2029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1,1 m</w:t>
            </w:r>
            <w:r w:rsidRPr="00812DC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rūšiavimo konteinerių į didelių gabaritų ir konteinerines aikšteles. Numatyta sutartį baigti įgyvendinti 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4064" w:rsidRPr="00835144" w:rsidRDefault="00414064" w:rsidP="00835144">
            <w:pPr>
              <w:pStyle w:val="Komentarotekstas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5144">
              <w:rPr>
                <w:rFonts w:ascii="Times New Roman" w:hAnsi="Times New Roman"/>
                <w:sz w:val="24"/>
                <w:szCs w:val="24"/>
              </w:rPr>
              <w:t xml:space="preserve">2018-12-18  pasirašyta sutartis </w:t>
            </w:r>
            <w:proofErr w:type="spellStart"/>
            <w:r w:rsidRPr="00835144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835144">
              <w:rPr>
                <w:rFonts w:ascii="Times New Roman" w:hAnsi="Times New Roman"/>
                <w:sz w:val="24"/>
                <w:szCs w:val="24"/>
              </w:rPr>
              <w:t xml:space="preserve">. 2018/4-185   „Visuomenės informavimo atliekų prevencijos ir tvarkymo klausimais paslaugų teikimo sutartis“. Sutarties trukmė 12 </w:t>
            </w:r>
            <w:proofErr w:type="spellStart"/>
            <w:r w:rsidRPr="00835144">
              <w:rPr>
                <w:rFonts w:ascii="Times New Roman" w:hAnsi="Times New Roman"/>
                <w:sz w:val="24"/>
                <w:szCs w:val="24"/>
              </w:rPr>
              <w:t>mėn</w:t>
            </w:r>
            <w:proofErr w:type="spellEnd"/>
            <w:r w:rsidRPr="00835144">
              <w:rPr>
                <w:rFonts w:ascii="Times New Roman" w:hAnsi="Times New Roman"/>
                <w:sz w:val="24"/>
                <w:szCs w:val="24"/>
              </w:rPr>
              <w:t>.  Projekto „Marijampolės regiono komunalinių atliekų rūšiuojamojo surinkimo infrastruktūros plėtra” viešinimo plane nurodyto siekiamo projekto viešinimo veiklų rezultato pasiekimas.</w:t>
            </w:r>
          </w:p>
        </w:tc>
      </w:tr>
      <w:tr w:rsidR="00414064" w:rsidRPr="000306FB" w:rsidTr="00123E40">
        <w:tc>
          <w:tcPr>
            <w:tcW w:w="570" w:type="dxa"/>
            <w:vMerge/>
          </w:tcPr>
          <w:p w:rsidR="00414064" w:rsidRPr="00C56713" w:rsidRDefault="00414064" w:rsidP="004A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414064" w:rsidRPr="00C56713" w:rsidRDefault="00414064" w:rsidP="00505C9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14064" w:rsidRPr="00C56713" w:rsidRDefault="00414064" w:rsidP="004A4405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3">
              <w:rPr>
                <w:rFonts w:ascii="Times New Roman" w:hAnsi="Times New Roman"/>
                <w:sz w:val="24"/>
                <w:szCs w:val="24"/>
              </w:rPr>
              <w:t>2.4.3. regioniniuose ir savivaldybių atliekų tvarkymo planuose numatyti ir taikyti buityje susidarančių pavojingųjų ir tekstilės atliekų surinkimo priemones, taip pat ir surinkimą apvažiuojant</w:t>
            </w:r>
          </w:p>
        </w:tc>
        <w:tc>
          <w:tcPr>
            <w:tcW w:w="1560" w:type="dxa"/>
          </w:tcPr>
          <w:p w:rsidR="00414064" w:rsidRPr="00C56713" w:rsidRDefault="00414064" w:rsidP="00505C9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>savivaldybės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5568A1" w:rsidRDefault="005568A1" w:rsidP="00556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Paskelbtas tarptautinis pirkimas „Didelių gabaritų ir komunalinių atliekų surinkimo konteinerių pirkimas“. Bus nupirkta:</w:t>
            </w:r>
          </w:p>
          <w:p w:rsidR="005568A1" w:rsidRDefault="005568A1" w:rsidP="00556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1,1 m</w:t>
            </w:r>
            <w:r w:rsidRPr="002166E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166E3">
              <w:rPr>
                <w:rFonts w:ascii="Times New Roman" w:hAnsi="Times New Roman"/>
                <w:sz w:val="24"/>
                <w:szCs w:val="24"/>
              </w:rPr>
              <w:t xml:space="preserve">konteinerių </w:t>
            </w:r>
            <w:r>
              <w:rPr>
                <w:rFonts w:ascii="Times New Roman" w:hAnsi="Times New Roman"/>
                <w:sz w:val="24"/>
                <w:szCs w:val="24"/>
              </w:rPr>
              <w:t>tekstilės atliekoms į didelių gabaritų atliekų surinkimo aikšteles;</w:t>
            </w:r>
          </w:p>
          <w:p w:rsidR="005568A1" w:rsidRDefault="005568A1" w:rsidP="00556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1,1 m3 </w:t>
            </w:r>
            <w:r w:rsidRPr="002166E3">
              <w:rPr>
                <w:rFonts w:ascii="Times New Roman" w:hAnsi="Times New Roman"/>
                <w:sz w:val="24"/>
                <w:szCs w:val="24"/>
              </w:rPr>
              <w:t xml:space="preserve"> konteinerių </w:t>
            </w:r>
            <w:r>
              <w:rPr>
                <w:rFonts w:ascii="Times New Roman" w:hAnsi="Times New Roman"/>
                <w:sz w:val="24"/>
                <w:szCs w:val="24"/>
              </w:rPr>
              <w:t>tekstilės atliekoms į konteinerines aikšteles;</w:t>
            </w:r>
          </w:p>
          <w:p w:rsidR="005568A1" w:rsidRDefault="005568A1" w:rsidP="00556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2,5 m</w:t>
            </w:r>
            <w:r w:rsidRPr="00321FF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166E3">
              <w:rPr>
                <w:rFonts w:ascii="Times New Roman" w:hAnsi="Times New Roman"/>
                <w:sz w:val="24"/>
                <w:szCs w:val="24"/>
              </w:rPr>
              <w:t xml:space="preserve"> konteinerių </w:t>
            </w:r>
            <w:r>
              <w:rPr>
                <w:rFonts w:ascii="Times New Roman" w:hAnsi="Times New Roman"/>
                <w:sz w:val="24"/>
                <w:szCs w:val="24"/>
              </w:rPr>
              <w:t>tekstilės atliekoms į konteinerines aikšteles Marijampolės savivaldybėje;</w:t>
            </w:r>
          </w:p>
          <w:p w:rsidR="005568A1" w:rsidRDefault="005568A1" w:rsidP="00556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1,5 m</w:t>
            </w:r>
            <w:r w:rsidRPr="00321FF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166E3">
              <w:rPr>
                <w:rFonts w:ascii="Times New Roman" w:hAnsi="Times New Roman"/>
                <w:sz w:val="24"/>
                <w:szCs w:val="24"/>
              </w:rPr>
              <w:t xml:space="preserve"> konteinerių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tekstilės atliekoms į konteinerines aikšteles Vilkaviškio r. ir Kalvarijos savivaldybėse.   </w:t>
            </w:r>
          </w:p>
          <w:p w:rsidR="005568A1" w:rsidRDefault="005568A1" w:rsidP="00556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 sukurti/pagerinti atskiro komunalinių atliekų surinkimo pajėgumai – 205,58 tonų/metus.</w:t>
            </w:r>
          </w:p>
          <w:p w:rsidR="005568A1" w:rsidRDefault="005568A1" w:rsidP="00556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713">
              <w:rPr>
                <w:rFonts w:ascii="Times New Roman" w:hAnsi="Times New Roman"/>
                <w:sz w:val="24"/>
                <w:szCs w:val="24"/>
              </w:rPr>
              <w:t>Nuolat pagal poreikį derinamas atliekų surinkimas apvažiavimo būdu.</w:t>
            </w:r>
          </w:p>
          <w:p w:rsidR="00414064" w:rsidRDefault="00414064" w:rsidP="00216B58">
            <w:pPr>
              <w:pStyle w:val="Betarp"/>
              <w:ind w:left="35"/>
              <w:jc w:val="both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  <w:p w:rsidR="00414064" w:rsidRPr="002166E3" w:rsidRDefault="00414064" w:rsidP="00321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064" w:rsidRPr="000306FB" w:rsidTr="00123E40">
        <w:tc>
          <w:tcPr>
            <w:tcW w:w="570" w:type="dxa"/>
          </w:tcPr>
          <w:p w:rsidR="00414064" w:rsidRPr="00C56713" w:rsidRDefault="009703DE" w:rsidP="004A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5" w:type="dxa"/>
          </w:tcPr>
          <w:p w:rsidR="00414064" w:rsidRPr="00C56713" w:rsidRDefault="00414064" w:rsidP="004A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 xml:space="preserve">3.1. užtikrinti, kad visiems atliekų turėtojams būtų sudarytos sąlygos naudotis viešąja komunalinių atliekų tvarkymo paslauga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14064" w:rsidRPr="00C56713" w:rsidRDefault="00414064" w:rsidP="004A4405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3">
              <w:rPr>
                <w:rFonts w:ascii="Times New Roman" w:hAnsi="Times New Roman"/>
                <w:sz w:val="24"/>
                <w:szCs w:val="24"/>
              </w:rPr>
              <w:t>3.1.1. visiems atliekų turėtojams teikti viešąją komunalinių atliekų tvarkymo paslaugą, atitinkančią minimalius kokybės reikalavimus, kuriuos nustato Aplinkos ministerija</w:t>
            </w:r>
          </w:p>
        </w:tc>
        <w:tc>
          <w:tcPr>
            <w:tcW w:w="1560" w:type="dxa"/>
          </w:tcPr>
          <w:p w:rsidR="00414064" w:rsidRPr="00C56713" w:rsidRDefault="00414064" w:rsidP="00505C9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3">
              <w:rPr>
                <w:rFonts w:ascii="Times New Roman" w:hAnsi="Times New Roman"/>
                <w:sz w:val="24"/>
                <w:szCs w:val="24"/>
              </w:rPr>
              <w:t>savivaldybės</w:t>
            </w:r>
          </w:p>
        </w:tc>
        <w:tc>
          <w:tcPr>
            <w:tcW w:w="8363" w:type="dxa"/>
          </w:tcPr>
          <w:p w:rsidR="00414064" w:rsidRPr="00557DD6" w:rsidRDefault="005568A1" w:rsidP="005568A1">
            <w:pPr>
              <w:pStyle w:val="Betarp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AF">
              <w:rPr>
                <w:rFonts w:ascii="Times New Roman" w:hAnsi="Times New Roman"/>
                <w:bCs/>
                <w:sz w:val="24"/>
                <w:szCs w:val="24"/>
              </w:rPr>
              <w:t xml:space="preserve">Toliau buvo tikslinamas Marijampolės apskrities atliekų turėtojų registras. Su visais atliekų turėtojais sudarytos standartinės arba pagal individualiai aptartas sąlygas komunalinių atliekų tvarkymo paslaugų teikimo sutartys. Sudaryta ir galioja 68200 </w:t>
            </w:r>
            <w:proofErr w:type="spellStart"/>
            <w:r w:rsidRPr="003146AF">
              <w:rPr>
                <w:rFonts w:ascii="Times New Roman" w:hAnsi="Times New Roman"/>
                <w:bCs/>
                <w:sz w:val="24"/>
                <w:szCs w:val="24"/>
              </w:rPr>
              <w:t>vnt</w:t>
            </w:r>
            <w:proofErr w:type="spellEnd"/>
            <w:r w:rsidRPr="003146AF">
              <w:rPr>
                <w:rFonts w:ascii="Times New Roman" w:hAnsi="Times New Roman"/>
                <w:bCs/>
                <w:sz w:val="24"/>
                <w:szCs w:val="24"/>
              </w:rPr>
              <w:t>. sutarčių ir visiems šių sutarčių atliekų turėtojams teikiama komunalinių atliekų tvarkymo paslauga, atitinkanti minimalius kokybės reikalavimus.</w:t>
            </w:r>
          </w:p>
        </w:tc>
      </w:tr>
      <w:tr w:rsidR="00414064" w:rsidRPr="000306FB" w:rsidTr="00123E40">
        <w:tc>
          <w:tcPr>
            <w:tcW w:w="570" w:type="dxa"/>
            <w:vMerge w:val="restart"/>
          </w:tcPr>
          <w:p w:rsidR="00414064" w:rsidRPr="00C56713" w:rsidRDefault="009703DE" w:rsidP="004A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vMerge w:val="restart"/>
          </w:tcPr>
          <w:p w:rsidR="00414064" w:rsidRPr="00C56713" w:rsidRDefault="00414064" w:rsidP="004A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C5671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>6.1. didinti visuomenės sąmoningumą atliekų tvarkymo srityje</w:t>
            </w:r>
          </w:p>
        </w:tc>
        <w:tc>
          <w:tcPr>
            <w:tcW w:w="2976" w:type="dxa"/>
          </w:tcPr>
          <w:p w:rsidR="00414064" w:rsidRPr="00C56713" w:rsidRDefault="00414064" w:rsidP="004A4405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3">
              <w:rPr>
                <w:rFonts w:ascii="Times New Roman" w:hAnsi="Times New Roman"/>
                <w:sz w:val="24"/>
                <w:szCs w:val="24"/>
              </w:rPr>
              <w:t>6.1.2. šviesti ir informuoti visuomenę regioniniu lygiu: pristatyti komunalinių atliekų tvarkymo sistemą (akcentuoti kaip visumą), esamą surinkimo ir tvarkymo infrastruktūrą, pasirinktą apmokestinimą, gyventojų teises ir pareigas, galimybes rūšiuoti atliekas</w:t>
            </w:r>
          </w:p>
        </w:tc>
        <w:tc>
          <w:tcPr>
            <w:tcW w:w="1560" w:type="dxa"/>
          </w:tcPr>
          <w:p w:rsidR="00414064" w:rsidRPr="00C56713" w:rsidRDefault="00414064" w:rsidP="00505C9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3">
              <w:rPr>
                <w:rFonts w:ascii="Times New Roman" w:hAnsi="Times New Roman"/>
                <w:sz w:val="24"/>
                <w:szCs w:val="24"/>
              </w:rPr>
              <w:t>regioniniai atliekų tvarkymo centrai, savivaldybės</w:t>
            </w:r>
          </w:p>
        </w:tc>
        <w:tc>
          <w:tcPr>
            <w:tcW w:w="8363" w:type="dxa"/>
          </w:tcPr>
          <w:p w:rsidR="00414064" w:rsidRPr="00730061" w:rsidRDefault="00414064" w:rsidP="00730061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061">
              <w:rPr>
                <w:rFonts w:ascii="Times New Roman" w:hAnsi="Times New Roman"/>
                <w:sz w:val="24"/>
                <w:szCs w:val="24"/>
              </w:rPr>
              <w:t>Viešinimo ir prevencinės veiklos 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skaita pridedama, priedas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1</w:t>
            </w:r>
          </w:p>
          <w:p w:rsidR="00414064" w:rsidRPr="00730061" w:rsidRDefault="00414064" w:rsidP="00730061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064" w:rsidRPr="00986EDE" w:rsidRDefault="00414064" w:rsidP="00730061">
            <w:pPr>
              <w:pStyle w:val="Betarp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064" w:rsidRPr="00730061" w:rsidRDefault="00414064" w:rsidP="00730061">
            <w:pPr>
              <w:pStyle w:val="Betarp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414064" w:rsidRPr="000306FB" w:rsidTr="00123E40">
        <w:tc>
          <w:tcPr>
            <w:tcW w:w="570" w:type="dxa"/>
            <w:vMerge/>
          </w:tcPr>
          <w:p w:rsidR="00414064" w:rsidRPr="00C56713" w:rsidRDefault="00414064" w:rsidP="004A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414064" w:rsidRPr="00C56713" w:rsidRDefault="00414064" w:rsidP="004A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</w:p>
        </w:tc>
        <w:tc>
          <w:tcPr>
            <w:tcW w:w="2976" w:type="dxa"/>
          </w:tcPr>
          <w:p w:rsidR="00414064" w:rsidRDefault="00414064" w:rsidP="004A4405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3">
              <w:rPr>
                <w:rFonts w:ascii="Times New Roman" w:hAnsi="Times New Roman"/>
                <w:sz w:val="24"/>
                <w:szCs w:val="24"/>
              </w:rPr>
              <w:t>6.1.3. bendradarbiaujant su nevyriausybinėmis organizacijomis, rengti ir įgyvendinti bendrus visuomenės švietimo ir informavimo atliekų prevencijos ir atliekų tvarkymo klausimais projektus</w:t>
            </w:r>
            <w:r w:rsidR="00EE02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026D" w:rsidRDefault="00EE026D" w:rsidP="004A4405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26D" w:rsidRPr="00C56713" w:rsidRDefault="00EE026D" w:rsidP="004A4405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4064" w:rsidRPr="00C56713" w:rsidRDefault="00414064" w:rsidP="00505C9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3">
              <w:rPr>
                <w:rFonts w:ascii="Times New Roman" w:hAnsi="Times New Roman"/>
                <w:sz w:val="24"/>
                <w:szCs w:val="24"/>
              </w:rPr>
              <w:t>Aplinkos ministerija, nevyriausybinės aplinkosaugos organizacijos, savivaldybės</w:t>
            </w:r>
          </w:p>
        </w:tc>
        <w:tc>
          <w:tcPr>
            <w:tcW w:w="8363" w:type="dxa"/>
          </w:tcPr>
          <w:p w:rsidR="009703DE" w:rsidRPr="00730061" w:rsidRDefault="009703DE" w:rsidP="009703DE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061">
              <w:rPr>
                <w:rFonts w:ascii="Times New Roman" w:hAnsi="Times New Roman"/>
                <w:sz w:val="24"/>
                <w:szCs w:val="24"/>
              </w:rPr>
              <w:t>Viešinimo ir prevencinės veiklos 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skaita pridedama, priedas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1</w:t>
            </w:r>
          </w:p>
          <w:p w:rsidR="00414064" w:rsidRPr="00C56713" w:rsidRDefault="00414064" w:rsidP="009703DE">
            <w:pPr>
              <w:pStyle w:val="Pagrindinistekstas2"/>
              <w:shd w:val="clear" w:color="auto" w:fill="auto"/>
              <w:spacing w:after="240" w:line="278" w:lineRule="exact"/>
              <w:rPr>
                <w:sz w:val="24"/>
                <w:szCs w:val="24"/>
              </w:rPr>
            </w:pPr>
          </w:p>
        </w:tc>
      </w:tr>
      <w:tr w:rsidR="00414064" w:rsidRPr="000306FB" w:rsidTr="00123E40">
        <w:tc>
          <w:tcPr>
            <w:tcW w:w="570" w:type="dxa"/>
          </w:tcPr>
          <w:p w:rsidR="00414064" w:rsidRPr="00C56713" w:rsidRDefault="009703DE" w:rsidP="004A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65" w:type="dxa"/>
          </w:tcPr>
          <w:p w:rsidR="00414064" w:rsidRPr="00C56713" w:rsidRDefault="00414064" w:rsidP="004A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C5671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>6.2. tobulinti valstybės ir savivaldybės institucijų darbuotojų kompetenciją atliekų tvarkymo klausimais</w:t>
            </w:r>
          </w:p>
        </w:tc>
        <w:tc>
          <w:tcPr>
            <w:tcW w:w="2976" w:type="dxa"/>
          </w:tcPr>
          <w:p w:rsidR="00414064" w:rsidRPr="00C56713" w:rsidRDefault="00414064" w:rsidP="004A4405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3">
              <w:rPr>
                <w:rFonts w:ascii="Times New Roman" w:hAnsi="Times New Roman"/>
                <w:sz w:val="24"/>
                <w:szCs w:val="24"/>
              </w:rPr>
              <w:t>6.2.1. dalyvauti tarptautiniuose renginiuose ir konferencijose, seminaruose, darbiniuose susitikimuose; organizuoti susitikimus su kitų valstybių institucijomis, organizuoti bendrus renginius su savivaldybių, atliekų surinkėjų ir tvarkytojų asociacijomis, skleisti gerąją bendradarbiavimo patirtį Aplinkos apsaugos agentūros interneto svetainėje</w:t>
            </w:r>
          </w:p>
        </w:tc>
        <w:tc>
          <w:tcPr>
            <w:tcW w:w="1560" w:type="dxa"/>
          </w:tcPr>
          <w:p w:rsidR="00414064" w:rsidRPr="00C56713" w:rsidRDefault="00414064" w:rsidP="00505C96">
            <w:pPr>
              <w:snapToGri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3">
              <w:rPr>
                <w:rFonts w:ascii="Times New Roman" w:hAnsi="Times New Roman"/>
                <w:sz w:val="24"/>
                <w:szCs w:val="24"/>
              </w:rPr>
              <w:t>Aplinkos ministerija, Aplinkos apsaugos agentūra, savivaldybės</w:t>
            </w:r>
          </w:p>
        </w:tc>
        <w:tc>
          <w:tcPr>
            <w:tcW w:w="8363" w:type="dxa"/>
          </w:tcPr>
          <w:p w:rsidR="009703DE" w:rsidRPr="00C621E1" w:rsidRDefault="009703DE" w:rsidP="009703DE">
            <w:pPr>
              <w:pStyle w:val="Pagrindinistekstas2"/>
              <w:shd w:val="clear" w:color="auto" w:fill="auto"/>
              <w:spacing w:after="240" w:line="278" w:lineRule="exact"/>
              <w:rPr>
                <w:sz w:val="24"/>
                <w:szCs w:val="24"/>
              </w:rPr>
            </w:pPr>
            <w:r w:rsidRPr="00730061">
              <w:rPr>
                <w:sz w:val="24"/>
                <w:szCs w:val="24"/>
              </w:rPr>
              <w:t xml:space="preserve">Informacijos apie </w:t>
            </w:r>
            <w:r w:rsidRPr="00C621E1">
              <w:rPr>
                <w:sz w:val="24"/>
                <w:szCs w:val="24"/>
              </w:rPr>
              <w:t>valstybės ir savivaldybių darbuotojų kompetencijos tobulinimą atliekų tvarkymo klausimais UAB Marijampolės apskrities atliekų tvarkymo centras neturi.</w:t>
            </w:r>
          </w:p>
          <w:p w:rsidR="00414064" w:rsidRPr="00C56713" w:rsidRDefault="00414064" w:rsidP="00730061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0061" w:rsidRDefault="00730061" w:rsidP="009703DE">
      <w:pPr>
        <w:ind w:left="7776"/>
        <w:rPr>
          <w:rFonts w:ascii="Times New Roman" w:hAnsi="Times New Roman"/>
        </w:rPr>
      </w:pPr>
    </w:p>
    <w:p w:rsidR="00D42F07" w:rsidRPr="003E262E" w:rsidRDefault="00D42F07" w:rsidP="005A0022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A0022" w:rsidRPr="005B0880" w:rsidRDefault="005A0022" w:rsidP="005B0880">
      <w:pPr>
        <w:jc w:val="right"/>
        <w:rPr>
          <w:rFonts w:ascii="Times New Roman" w:hAnsi="Times New Roman"/>
          <w:sz w:val="24"/>
          <w:szCs w:val="24"/>
        </w:rPr>
      </w:pPr>
    </w:p>
    <w:p w:rsidR="005B0880" w:rsidRPr="005B0880" w:rsidRDefault="005B0880" w:rsidP="00892D5C">
      <w:pPr>
        <w:jc w:val="both"/>
        <w:rPr>
          <w:rFonts w:ascii="Times New Roman" w:hAnsi="Times New Roman"/>
          <w:sz w:val="24"/>
          <w:szCs w:val="24"/>
        </w:rPr>
      </w:pPr>
    </w:p>
    <w:p w:rsidR="005B0880" w:rsidRPr="005B0880" w:rsidRDefault="005B0880" w:rsidP="00892D5C">
      <w:pPr>
        <w:jc w:val="both"/>
        <w:rPr>
          <w:rFonts w:ascii="Times New Roman" w:hAnsi="Times New Roman"/>
          <w:sz w:val="24"/>
          <w:szCs w:val="24"/>
        </w:rPr>
      </w:pPr>
    </w:p>
    <w:sectPr w:rsidR="005B0880" w:rsidRPr="005B0880" w:rsidSect="00193331">
      <w:footerReference w:type="default" r:id="rId9"/>
      <w:pgSz w:w="16838" w:h="11906" w:orient="landscape"/>
      <w:pgMar w:top="851" w:right="1134" w:bottom="1276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09" w:rsidRDefault="00874C09" w:rsidP="00137F8B">
      <w:pPr>
        <w:spacing w:after="0" w:line="240" w:lineRule="auto"/>
      </w:pPr>
      <w:r>
        <w:separator/>
      </w:r>
    </w:p>
  </w:endnote>
  <w:endnote w:type="continuationSeparator" w:id="0">
    <w:p w:rsidR="00874C09" w:rsidRDefault="00874C09" w:rsidP="0013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46C" w:rsidRDefault="001E4165">
    <w:pPr>
      <w:pStyle w:val="Porat"/>
      <w:jc w:val="center"/>
    </w:pPr>
    <w:r>
      <w:fldChar w:fldCharType="begin"/>
    </w:r>
    <w:r w:rsidR="00CF3FBE">
      <w:instrText>PAGE   \* MERGEFORMAT</w:instrText>
    </w:r>
    <w:r>
      <w:fldChar w:fldCharType="separate"/>
    </w:r>
    <w:r w:rsidR="00F83A34">
      <w:rPr>
        <w:noProof/>
      </w:rPr>
      <w:t>1</w:t>
    </w:r>
    <w:r>
      <w:rPr>
        <w:noProof/>
      </w:rPr>
      <w:fldChar w:fldCharType="end"/>
    </w:r>
  </w:p>
  <w:p w:rsidR="00E2646C" w:rsidRDefault="00E2646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09" w:rsidRDefault="00874C09" w:rsidP="00137F8B">
      <w:pPr>
        <w:spacing w:after="0" w:line="240" w:lineRule="auto"/>
      </w:pPr>
      <w:r>
        <w:separator/>
      </w:r>
    </w:p>
  </w:footnote>
  <w:footnote w:type="continuationSeparator" w:id="0">
    <w:p w:rsidR="00874C09" w:rsidRDefault="00874C09" w:rsidP="00137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A14"/>
    <w:multiLevelType w:val="multilevel"/>
    <w:tmpl w:val="DDE8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1">
    <w:nsid w:val="04C10888"/>
    <w:multiLevelType w:val="hybridMultilevel"/>
    <w:tmpl w:val="85E07764"/>
    <w:lvl w:ilvl="0" w:tplc="3F7856C0">
      <w:start w:val="1"/>
      <w:numFmt w:val="decimal"/>
      <w:lvlText w:val="%1."/>
      <w:lvlJc w:val="left"/>
      <w:pPr>
        <w:ind w:left="-207" w:hanging="360"/>
      </w:pPr>
    </w:lvl>
    <w:lvl w:ilvl="1" w:tplc="04270019">
      <w:start w:val="1"/>
      <w:numFmt w:val="lowerLetter"/>
      <w:lvlText w:val="%2."/>
      <w:lvlJc w:val="left"/>
      <w:pPr>
        <w:ind w:left="513" w:hanging="360"/>
      </w:pPr>
    </w:lvl>
    <w:lvl w:ilvl="2" w:tplc="0427001B">
      <w:start w:val="1"/>
      <w:numFmt w:val="lowerRoman"/>
      <w:lvlText w:val="%3."/>
      <w:lvlJc w:val="right"/>
      <w:pPr>
        <w:ind w:left="1233" w:hanging="180"/>
      </w:pPr>
    </w:lvl>
    <w:lvl w:ilvl="3" w:tplc="0427000F">
      <w:start w:val="1"/>
      <w:numFmt w:val="decimal"/>
      <w:lvlText w:val="%4."/>
      <w:lvlJc w:val="left"/>
      <w:pPr>
        <w:ind w:left="1953" w:hanging="360"/>
      </w:pPr>
    </w:lvl>
    <w:lvl w:ilvl="4" w:tplc="04270019">
      <w:start w:val="1"/>
      <w:numFmt w:val="lowerLetter"/>
      <w:lvlText w:val="%5."/>
      <w:lvlJc w:val="left"/>
      <w:pPr>
        <w:ind w:left="2673" w:hanging="360"/>
      </w:pPr>
    </w:lvl>
    <w:lvl w:ilvl="5" w:tplc="0427001B">
      <w:start w:val="1"/>
      <w:numFmt w:val="lowerRoman"/>
      <w:lvlText w:val="%6."/>
      <w:lvlJc w:val="right"/>
      <w:pPr>
        <w:ind w:left="3393" w:hanging="180"/>
      </w:pPr>
    </w:lvl>
    <w:lvl w:ilvl="6" w:tplc="0427000F">
      <w:start w:val="1"/>
      <w:numFmt w:val="decimal"/>
      <w:lvlText w:val="%7."/>
      <w:lvlJc w:val="left"/>
      <w:pPr>
        <w:ind w:left="4113" w:hanging="360"/>
      </w:pPr>
    </w:lvl>
    <w:lvl w:ilvl="7" w:tplc="04270019">
      <w:start w:val="1"/>
      <w:numFmt w:val="lowerLetter"/>
      <w:lvlText w:val="%8."/>
      <w:lvlJc w:val="left"/>
      <w:pPr>
        <w:ind w:left="4833" w:hanging="360"/>
      </w:pPr>
    </w:lvl>
    <w:lvl w:ilvl="8" w:tplc="0427001B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9D605E5"/>
    <w:multiLevelType w:val="multilevel"/>
    <w:tmpl w:val="9C5E620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>
    <w:nsid w:val="219349B2"/>
    <w:multiLevelType w:val="multilevel"/>
    <w:tmpl w:val="68062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23675845"/>
    <w:multiLevelType w:val="hybridMultilevel"/>
    <w:tmpl w:val="2A626452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35734A98"/>
    <w:multiLevelType w:val="hybridMultilevel"/>
    <w:tmpl w:val="4468CFEA"/>
    <w:lvl w:ilvl="0" w:tplc="8BA6C1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7382762"/>
    <w:multiLevelType w:val="hybridMultilevel"/>
    <w:tmpl w:val="BD2E3612"/>
    <w:lvl w:ilvl="0" w:tplc="99FCB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82AC7"/>
    <w:multiLevelType w:val="hybridMultilevel"/>
    <w:tmpl w:val="9DE00C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63493"/>
    <w:multiLevelType w:val="hybridMultilevel"/>
    <w:tmpl w:val="C72C6C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85983"/>
    <w:multiLevelType w:val="hybridMultilevel"/>
    <w:tmpl w:val="BF7A27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72EB8"/>
    <w:multiLevelType w:val="hybridMultilevel"/>
    <w:tmpl w:val="3BEE6634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>
      <w:start w:val="1"/>
      <w:numFmt w:val="lowerRoman"/>
      <w:lvlText w:val="%3."/>
      <w:lvlJc w:val="right"/>
      <w:pPr>
        <w:ind w:left="46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CF1117"/>
    <w:multiLevelType w:val="hybridMultilevel"/>
    <w:tmpl w:val="F1C843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C7066"/>
    <w:multiLevelType w:val="multilevel"/>
    <w:tmpl w:val="83EEA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2E2031"/>
    <w:multiLevelType w:val="hybridMultilevel"/>
    <w:tmpl w:val="B3985FF2"/>
    <w:lvl w:ilvl="0" w:tplc="0427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614249"/>
    <w:multiLevelType w:val="hybridMultilevel"/>
    <w:tmpl w:val="BD2E3612"/>
    <w:lvl w:ilvl="0" w:tplc="99FCB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27169"/>
    <w:multiLevelType w:val="multilevel"/>
    <w:tmpl w:val="526450E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6">
    <w:nsid w:val="5FE105EE"/>
    <w:multiLevelType w:val="hybridMultilevel"/>
    <w:tmpl w:val="DD3E51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D3217"/>
    <w:multiLevelType w:val="hybridMultilevel"/>
    <w:tmpl w:val="6C9C0DBA"/>
    <w:lvl w:ilvl="0" w:tplc="660AE644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D15C5"/>
    <w:multiLevelType w:val="hybridMultilevel"/>
    <w:tmpl w:val="9FFCF5CC"/>
    <w:lvl w:ilvl="0" w:tplc="5EFEC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F0F57"/>
    <w:multiLevelType w:val="hybridMultilevel"/>
    <w:tmpl w:val="006CA2E8"/>
    <w:lvl w:ilvl="0" w:tplc="2F72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565BA"/>
    <w:multiLevelType w:val="multilevel"/>
    <w:tmpl w:val="C9A69B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b w:val="0"/>
      </w:rPr>
    </w:lvl>
  </w:abstractNum>
  <w:abstractNum w:abstractNumId="21">
    <w:nsid w:val="6E9A5096"/>
    <w:multiLevelType w:val="hybridMultilevel"/>
    <w:tmpl w:val="9FFCF5CC"/>
    <w:lvl w:ilvl="0" w:tplc="5EFEC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A2F43"/>
    <w:multiLevelType w:val="hybridMultilevel"/>
    <w:tmpl w:val="3C34E9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8019B"/>
    <w:multiLevelType w:val="hybridMultilevel"/>
    <w:tmpl w:val="DDF82E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CD39AB"/>
    <w:multiLevelType w:val="hybridMultilevel"/>
    <w:tmpl w:val="1CFE933E"/>
    <w:lvl w:ilvl="0" w:tplc="5EEC1B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13" w:hanging="360"/>
      </w:pPr>
    </w:lvl>
    <w:lvl w:ilvl="2" w:tplc="0427001B" w:tentative="1">
      <w:start w:val="1"/>
      <w:numFmt w:val="lowerRoman"/>
      <w:lvlText w:val="%3."/>
      <w:lvlJc w:val="right"/>
      <w:pPr>
        <w:ind w:left="1233" w:hanging="180"/>
      </w:pPr>
    </w:lvl>
    <w:lvl w:ilvl="3" w:tplc="0427000F" w:tentative="1">
      <w:start w:val="1"/>
      <w:numFmt w:val="decimal"/>
      <w:lvlText w:val="%4."/>
      <w:lvlJc w:val="left"/>
      <w:pPr>
        <w:ind w:left="1953" w:hanging="360"/>
      </w:pPr>
    </w:lvl>
    <w:lvl w:ilvl="4" w:tplc="04270019" w:tentative="1">
      <w:start w:val="1"/>
      <w:numFmt w:val="lowerLetter"/>
      <w:lvlText w:val="%5."/>
      <w:lvlJc w:val="left"/>
      <w:pPr>
        <w:ind w:left="2673" w:hanging="360"/>
      </w:pPr>
    </w:lvl>
    <w:lvl w:ilvl="5" w:tplc="0427001B" w:tentative="1">
      <w:start w:val="1"/>
      <w:numFmt w:val="lowerRoman"/>
      <w:lvlText w:val="%6."/>
      <w:lvlJc w:val="right"/>
      <w:pPr>
        <w:ind w:left="3393" w:hanging="180"/>
      </w:pPr>
    </w:lvl>
    <w:lvl w:ilvl="6" w:tplc="0427000F" w:tentative="1">
      <w:start w:val="1"/>
      <w:numFmt w:val="decimal"/>
      <w:lvlText w:val="%7."/>
      <w:lvlJc w:val="left"/>
      <w:pPr>
        <w:ind w:left="4113" w:hanging="360"/>
      </w:pPr>
    </w:lvl>
    <w:lvl w:ilvl="7" w:tplc="04270019" w:tentative="1">
      <w:start w:val="1"/>
      <w:numFmt w:val="lowerLetter"/>
      <w:lvlText w:val="%8."/>
      <w:lvlJc w:val="left"/>
      <w:pPr>
        <w:ind w:left="4833" w:hanging="360"/>
      </w:pPr>
    </w:lvl>
    <w:lvl w:ilvl="8" w:tplc="0427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23"/>
  </w:num>
  <w:num w:numId="9">
    <w:abstractNumId w:val="9"/>
  </w:num>
  <w:num w:numId="10">
    <w:abstractNumId w:val="22"/>
  </w:num>
  <w:num w:numId="11">
    <w:abstractNumId w:val="6"/>
  </w:num>
  <w:num w:numId="12">
    <w:abstractNumId w:val="14"/>
  </w:num>
  <w:num w:numId="13">
    <w:abstractNumId w:val="11"/>
  </w:num>
  <w:num w:numId="14">
    <w:abstractNumId w:val="19"/>
  </w:num>
  <w:num w:numId="15">
    <w:abstractNumId w:val="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7"/>
  </w:num>
  <w:num w:numId="19">
    <w:abstractNumId w:val="4"/>
  </w:num>
  <w:num w:numId="20">
    <w:abstractNumId w:val="12"/>
  </w:num>
  <w:num w:numId="21">
    <w:abstractNumId w:val="8"/>
  </w:num>
  <w:num w:numId="22">
    <w:abstractNumId w:val="16"/>
  </w:num>
  <w:num w:numId="23">
    <w:abstractNumId w:val="17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D6"/>
    <w:rsid w:val="000014D1"/>
    <w:rsid w:val="00005936"/>
    <w:rsid w:val="00011B95"/>
    <w:rsid w:val="00014DD1"/>
    <w:rsid w:val="00015468"/>
    <w:rsid w:val="0002131C"/>
    <w:rsid w:val="00027787"/>
    <w:rsid w:val="000306FB"/>
    <w:rsid w:val="000337E9"/>
    <w:rsid w:val="00033FF3"/>
    <w:rsid w:val="000377A2"/>
    <w:rsid w:val="00040AD1"/>
    <w:rsid w:val="0004280B"/>
    <w:rsid w:val="00052A7F"/>
    <w:rsid w:val="000766E0"/>
    <w:rsid w:val="00080EDD"/>
    <w:rsid w:val="000931BA"/>
    <w:rsid w:val="000932B1"/>
    <w:rsid w:val="000C6751"/>
    <w:rsid w:val="000C7C17"/>
    <w:rsid w:val="000D0BA5"/>
    <w:rsid w:val="000D1A02"/>
    <w:rsid w:val="000E4C4F"/>
    <w:rsid w:val="000F12CC"/>
    <w:rsid w:val="000F3B38"/>
    <w:rsid w:val="0010151C"/>
    <w:rsid w:val="00105D34"/>
    <w:rsid w:val="001063FE"/>
    <w:rsid w:val="00123E40"/>
    <w:rsid w:val="00137F8B"/>
    <w:rsid w:val="00150652"/>
    <w:rsid w:val="00151A5E"/>
    <w:rsid w:val="00160C8A"/>
    <w:rsid w:val="00162B91"/>
    <w:rsid w:val="00174FF6"/>
    <w:rsid w:val="00177588"/>
    <w:rsid w:val="00177B45"/>
    <w:rsid w:val="001832B7"/>
    <w:rsid w:val="00185870"/>
    <w:rsid w:val="00190868"/>
    <w:rsid w:val="00191171"/>
    <w:rsid w:val="00193331"/>
    <w:rsid w:val="001942D8"/>
    <w:rsid w:val="001A70AE"/>
    <w:rsid w:val="001C1EA3"/>
    <w:rsid w:val="001C387C"/>
    <w:rsid w:val="001C3D09"/>
    <w:rsid w:val="001D0D2C"/>
    <w:rsid w:val="001D3C5B"/>
    <w:rsid w:val="001E4165"/>
    <w:rsid w:val="001E72D8"/>
    <w:rsid w:val="001F0438"/>
    <w:rsid w:val="00205A08"/>
    <w:rsid w:val="00206FA3"/>
    <w:rsid w:val="002101C4"/>
    <w:rsid w:val="00212047"/>
    <w:rsid w:val="002166E3"/>
    <w:rsid w:val="00216B58"/>
    <w:rsid w:val="00217464"/>
    <w:rsid w:val="0022231C"/>
    <w:rsid w:val="00236BF6"/>
    <w:rsid w:val="00273221"/>
    <w:rsid w:val="00285CE8"/>
    <w:rsid w:val="00287727"/>
    <w:rsid w:val="002907F6"/>
    <w:rsid w:val="002A399B"/>
    <w:rsid w:val="002A48E0"/>
    <w:rsid w:val="002B26CD"/>
    <w:rsid w:val="002B3F15"/>
    <w:rsid w:val="002B6DF3"/>
    <w:rsid w:val="002C12CA"/>
    <w:rsid w:val="002D3290"/>
    <w:rsid w:val="002D4CD5"/>
    <w:rsid w:val="002E3FBA"/>
    <w:rsid w:val="002E4A5C"/>
    <w:rsid w:val="002F3087"/>
    <w:rsid w:val="003146AF"/>
    <w:rsid w:val="00315B37"/>
    <w:rsid w:val="00321FF0"/>
    <w:rsid w:val="00342A70"/>
    <w:rsid w:val="00352809"/>
    <w:rsid w:val="003572D6"/>
    <w:rsid w:val="00363FDF"/>
    <w:rsid w:val="003C3317"/>
    <w:rsid w:val="003E0C9B"/>
    <w:rsid w:val="003E262E"/>
    <w:rsid w:val="003E4409"/>
    <w:rsid w:val="003E5176"/>
    <w:rsid w:val="003F275A"/>
    <w:rsid w:val="00414064"/>
    <w:rsid w:val="00415CF8"/>
    <w:rsid w:val="00417B3F"/>
    <w:rsid w:val="004264B4"/>
    <w:rsid w:val="0044421C"/>
    <w:rsid w:val="00445249"/>
    <w:rsid w:val="00447BBD"/>
    <w:rsid w:val="00454ADB"/>
    <w:rsid w:val="00455B59"/>
    <w:rsid w:val="004756C9"/>
    <w:rsid w:val="00477E51"/>
    <w:rsid w:val="00480D1B"/>
    <w:rsid w:val="00482D3A"/>
    <w:rsid w:val="004902E1"/>
    <w:rsid w:val="004A4405"/>
    <w:rsid w:val="004B66FD"/>
    <w:rsid w:val="004C6D07"/>
    <w:rsid w:val="004D15E0"/>
    <w:rsid w:val="004E3FE0"/>
    <w:rsid w:val="004F24B6"/>
    <w:rsid w:val="00505C96"/>
    <w:rsid w:val="005073D2"/>
    <w:rsid w:val="0052001D"/>
    <w:rsid w:val="005272AE"/>
    <w:rsid w:val="00532316"/>
    <w:rsid w:val="00545DBB"/>
    <w:rsid w:val="00552B0A"/>
    <w:rsid w:val="005568A1"/>
    <w:rsid w:val="00557DD6"/>
    <w:rsid w:val="00575B00"/>
    <w:rsid w:val="0057640A"/>
    <w:rsid w:val="00583161"/>
    <w:rsid w:val="00584480"/>
    <w:rsid w:val="005848C1"/>
    <w:rsid w:val="00587F5F"/>
    <w:rsid w:val="005911AA"/>
    <w:rsid w:val="005945E4"/>
    <w:rsid w:val="005A0022"/>
    <w:rsid w:val="005A2DAE"/>
    <w:rsid w:val="005A41BB"/>
    <w:rsid w:val="005B0880"/>
    <w:rsid w:val="005D687E"/>
    <w:rsid w:val="005E5750"/>
    <w:rsid w:val="005F49AE"/>
    <w:rsid w:val="005F7AEE"/>
    <w:rsid w:val="0060329F"/>
    <w:rsid w:val="00606ED1"/>
    <w:rsid w:val="006124F5"/>
    <w:rsid w:val="00612BF4"/>
    <w:rsid w:val="00620263"/>
    <w:rsid w:val="00630DEA"/>
    <w:rsid w:val="00653271"/>
    <w:rsid w:val="00653ECA"/>
    <w:rsid w:val="00657A44"/>
    <w:rsid w:val="00661916"/>
    <w:rsid w:val="00661D13"/>
    <w:rsid w:val="00667994"/>
    <w:rsid w:val="00671BB8"/>
    <w:rsid w:val="00686BCB"/>
    <w:rsid w:val="006909D8"/>
    <w:rsid w:val="00690DA7"/>
    <w:rsid w:val="006A0861"/>
    <w:rsid w:val="006A20E8"/>
    <w:rsid w:val="006A40D9"/>
    <w:rsid w:val="006A54E5"/>
    <w:rsid w:val="006B51D1"/>
    <w:rsid w:val="006C3BB0"/>
    <w:rsid w:val="006C4BAB"/>
    <w:rsid w:val="006C7845"/>
    <w:rsid w:val="006D4C02"/>
    <w:rsid w:val="006E62C7"/>
    <w:rsid w:val="00700CF1"/>
    <w:rsid w:val="00701EB1"/>
    <w:rsid w:val="00705159"/>
    <w:rsid w:val="007248F5"/>
    <w:rsid w:val="00725479"/>
    <w:rsid w:val="00730061"/>
    <w:rsid w:val="0073207C"/>
    <w:rsid w:val="00732A92"/>
    <w:rsid w:val="007332A8"/>
    <w:rsid w:val="00755C0C"/>
    <w:rsid w:val="00757099"/>
    <w:rsid w:val="0075733C"/>
    <w:rsid w:val="00791799"/>
    <w:rsid w:val="00792294"/>
    <w:rsid w:val="0079550B"/>
    <w:rsid w:val="007A2613"/>
    <w:rsid w:val="007B4E48"/>
    <w:rsid w:val="007B6D2B"/>
    <w:rsid w:val="007C62BB"/>
    <w:rsid w:val="007D2795"/>
    <w:rsid w:val="007D2F1A"/>
    <w:rsid w:val="007E0299"/>
    <w:rsid w:val="007F61EF"/>
    <w:rsid w:val="00802C06"/>
    <w:rsid w:val="00804447"/>
    <w:rsid w:val="00806AAD"/>
    <w:rsid w:val="00812DCC"/>
    <w:rsid w:val="00814C1C"/>
    <w:rsid w:val="00827AC6"/>
    <w:rsid w:val="0083048D"/>
    <w:rsid w:val="00835144"/>
    <w:rsid w:val="00842975"/>
    <w:rsid w:val="00842A59"/>
    <w:rsid w:val="00854DB5"/>
    <w:rsid w:val="0086235D"/>
    <w:rsid w:val="00874C09"/>
    <w:rsid w:val="008754EB"/>
    <w:rsid w:val="00877739"/>
    <w:rsid w:val="0088704E"/>
    <w:rsid w:val="0089134B"/>
    <w:rsid w:val="00891C0E"/>
    <w:rsid w:val="00892D5C"/>
    <w:rsid w:val="008B2AA9"/>
    <w:rsid w:val="008C638D"/>
    <w:rsid w:val="008D52F1"/>
    <w:rsid w:val="008D5E6C"/>
    <w:rsid w:val="008F1BE4"/>
    <w:rsid w:val="009004A1"/>
    <w:rsid w:val="00944B2E"/>
    <w:rsid w:val="00945E27"/>
    <w:rsid w:val="009509AE"/>
    <w:rsid w:val="00951611"/>
    <w:rsid w:val="009519C6"/>
    <w:rsid w:val="009531D0"/>
    <w:rsid w:val="0095607C"/>
    <w:rsid w:val="009703DE"/>
    <w:rsid w:val="009705CD"/>
    <w:rsid w:val="009747F6"/>
    <w:rsid w:val="009769CA"/>
    <w:rsid w:val="00980B26"/>
    <w:rsid w:val="00985165"/>
    <w:rsid w:val="00985FC9"/>
    <w:rsid w:val="0098653D"/>
    <w:rsid w:val="00986EDE"/>
    <w:rsid w:val="00987A6A"/>
    <w:rsid w:val="009960F9"/>
    <w:rsid w:val="009A164E"/>
    <w:rsid w:val="009A59F5"/>
    <w:rsid w:val="009B2ED6"/>
    <w:rsid w:val="009C207F"/>
    <w:rsid w:val="009C4AA3"/>
    <w:rsid w:val="009D67EB"/>
    <w:rsid w:val="009D7D09"/>
    <w:rsid w:val="009E250D"/>
    <w:rsid w:val="009E3B5F"/>
    <w:rsid w:val="009E4142"/>
    <w:rsid w:val="009F51FC"/>
    <w:rsid w:val="009F787E"/>
    <w:rsid w:val="00A205AA"/>
    <w:rsid w:val="00A25C59"/>
    <w:rsid w:val="00A26996"/>
    <w:rsid w:val="00A26FED"/>
    <w:rsid w:val="00A35446"/>
    <w:rsid w:val="00A40036"/>
    <w:rsid w:val="00A76293"/>
    <w:rsid w:val="00A9249B"/>
    <w:rsid w:val="00A96A2A"/>
    <w:rsid w:val="00AA74F0"/>
    <w:rsid w:val="00AB5FCD"/>
    <w:rsid w:val="00AB66BF"/>
    <w:rsid w:val="00AD196A"/>
    <w:rsid w:val="00AD29CE"/>
    <w:rsid w:val="00AE78CF"/>
    <w:rsid w:val="00AF0185"/>
    <w:rsid w:val="00AF372A"/>
    <w:rsid w:val="00B00D3F"/>
    <w:rsid w:val="00B1012F"/>
    <w:rsid w:val="00B168D4"/>
    <w:rsid w:val="00B27AA9"/>
    <w:rsid w:val="00B27FE7"/>
    <w:rsid w:val="00B33A7B"/>
    <w:rsid w:val="00B44F51"/>
    <w:rsid w:val="00B5393D"/>
    <w:rsid w:val="00B55F18"/>
    <w:rsid w:val="00BA3273"/>
    <w:rsid w:val="00BA72AB"/>
    <w:rsid w:val="00BB3FA8"/>
    <w:rsid w:val="00BB6AF9"/>
    <w:rsid w:val="00BC26D8"/>
    <w:rsid w:val="00BF5A0B"/>
    <w:rsid w:val="00BF67A6"/>
    <w:rsid w:val="00BF7FAA"/>
    <w:rsid w:val="00C00AE3"/>
    <w:rsid w:val="00C136C5"/>
    <w:rsid w:val="00C14DE8"/>
    <w:rsid w:val="00C32E38"/>
    <w:rsid w:val="00C475B9"/>
    <w:rsid w:val="00C56713"/>
    <w:rsid w:val="00C579E4"/>
    <w:rsid w:val="00C621E1"/>
    <w:rsid w:val="00C6737D"/>
    <w:rsid w:val="00C71C89"/>
    <w:rsid w:val="00C727B9"/>
    <w:rsid w:val="00C866A9"/>
    <w:rsid w:val="00C86C4E"/>
    <w:rsid w:val="00CA210F"/>
    <w:rsid w:val="00CA3597"/>
    <w:rsid w:val="00CC23B5"/>
    <w:rsid w:val="00CD14F5"/>
    <w:rsid w:val="00CF02C4"/>
    <w:rsid w:val="00CF1E34"/>
    <w:rsid w:val="00CF360E"/>
    <w:rsid w:val="00CF3FBE"/>
    <w:rsid w:val="00CF56E8"/>
    <w:rsid w:val="00CF65F1"/>
    <w:rsid w:val="00D000F7"/>
    <w:rsid w:val="00D40BD2"/>
    <w:rsid w:val="00D4179F"/>
    <w:rsid w:val="00D42F07"/>
    <w:rsid w:val="00D727E3"/>
    <w:rsid w:val="00D75275"/>
    <w:rsid w:val="00D75D53"/>
    <w:rsid w:val="00D8735A"/>
    <w:rsid w:val="00DB19F7"/>
    <w:rsid w:val="00DB6BFB"/>
    <w:rsid w:val="00DD0BAF"/>
    <w:rsid w:val="00DD1E6F"/>
    <w:rsid w:val="00DD2E4B"/>
    <w:rsid w:val="00DD31F9"/>
    <w:rsid w:val="00DE2255"/>
    <w:rsid w:val="00DE3E60"/>
    <w:rsid w:val="00E00BBA"/>
    <w:rsid w:val="00E114DF"/>
    <w:rsid w:val="00E11C5E"/>
    <w:rsid w:val="00E133B1"/>
    <w:rsid w:val="00E249D7"/>
    <w:rsid w:val="00E2646C"/>
    <w:rsid w:val="00E36BD6"/>
    <w:rsid w:val="00E447CE"/>
    <w:rsid w:val="00E723A9"/>
    <w:rsid w:val="00E72FBC"/>
    <w:rsid w:val="00E76339"/>
    <w:rsid w:val="00E82657"/>
    <w:rsid w:val="00E87743"/>
    <w:rsid w:val="00EA1EF3"/>
    <w:rsid w:val="00EA21CD"/>
    <w:rsid w:val="00EA4175"/>
    <w:rsid w:val="00EB206C"/>
    <w:rsid w:val="00EB54A0"/>
    <w:rsid w:val="00EB733F"/>
    <w:rsid w:val="00ED57C4"/>
    <w:rsid w:val="00ED6008"/>
    <w:rsid w:val="00EE026D"/>
    <w:rsid w:val="00EE1BA4"/>
    <w:rsid w:val="00EE482A"/>
    <w:rsid w:val="00EF4CDF"/>
    <w:rsid w:val="00F00F92"/>
    <w:rsid w:val="00F12077"/>
    <w:rsid w:val="00F17CB1"/>
    <w:rsid w:val="00F53562"/>
    <w:rsid w:val="00F602F7"/>
    <w:rsid w:val="00F71E09"/>
    <w:rsid w:val="00F7452F"/>
    <w:rsid w:val="00F81D25"/>
    <w:rsid w:val="00F83A34"/>
    <w:rsid w:val="00F85B8E"/>
    <w:rsid w:val="00F9434C"/>
    <w:rsid w:val="00FB63DF"/>
    <w:rsid w:val="00FD57BA"/>
    <w:rsid w:val="00FE09CD"/>
    <w:rsid w:val="00FE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C26D8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3572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BF7FAA"/>
    <w:pPr>
      <w:ind w:left="720"/>
      <w:contextualSpacing/>
    </w:pPr>
  </w:style>
  <w:style w:type="paragraph" w:customStyle="1" w:styleId="WW-BodyText2">
    <w:name w:val="WW-Body Text 2"/>
    <w:basedOn w:val="prastasis"/>
    <w:uiPriority w:val="99"/>
    <w:rsid w:val="006A54E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Betarp">
    <w:name w:val="No Spacing"/>
    <w:uiPriority w:val="99"/>
    <w:qFormat/>
    <w:rsid w:val="0010151C"/>
    <w:rPr>
      <w:lang w:eastAsia="en-US"/>
    </w:rPr>
  </w:style>
  <w:style w:type="paragraph" w:styleId="Antrats">
    <w:name w:val="header"/>
    <w:basedOn w:val="prastasis"/>
    <w:link w:val="AntratsDiagrama"/>
    <w:uiPriority w:val="99"/>
    <w:rsid w:val="00137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137F8B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137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137F8B"/>
    <w:rPr>
      <w:rFonts w:cs="Times New Roman"/>
    </w:rPr>
  </w:style>
  <w:style w:type="character" w:styleId="Hipersaitas">
    <w:name w:val="Hyperlink"/>
    <w:basedOn w:val="Numatytasispastraiposriftas"/>
    <w:uiPriority w:val="99"/>
    <w:unhideWhenUsed/>
    <w:rsid w:val="00E36BD6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0AE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519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agrindinistekstas">
    <w:name w:val="Pagrindinis tekstas_"/>
    <w:basedOn w:val="Numatytasispastraiposriftas"/>
    <w:link w:val="Pagrindinistekstas2"/>
    <w:rsid w:val="005E5750"/>
    <w:rPr>
      <w:rFonts w:ascii="Times New Roman" w:eastAsia="Times New Roman" w:hAnsi="Times New Roman"/>
      <w:shd w:val="clear" w:color="auto" w:fill="FFFFFF"/>
    </w:rPr>
  </w:style>
  <w:style w:type="character" w:customStyle="1" w:styleId="Pagrindinistekstas1">
    <w:name w:val="Pagrindinis tekstas1"/>
    <w:basedOn w:val="Pagrindinistekstas"/>
    <w:rsid w:val="005E5750"/>
    <w:rPr>
      <w:rFonts w:ascii="Times New Roman" w:eastAsia="Times New Roman" w:hAnsi="Times New Roman"/>
      <w:shd w:val="clear" w:color="auto" w:fill="FFFFFF"/>
    </w:rPr>
  </w:style>
  <w:style w:type="paragraph" w:customStyle="1" w:styleId="Pagrindinistekstas2">
    <w:name w:val="Pagrindinis tekstas2"/>
    <w:basedOn w:val="prastasis"/>
    <w:link w:val="Pagrindinistekstas"/>
    <w:rsid w:val="005E5750"/>
    <w:pPr>
      <w:shd w:val="clear" w:color="auto" w:fill="FFFFFF"/>
      <w:spacing w:after="0" w:line="283" w:lineRule="exact"/>
      <w:jc w:val="both"/>
    </w:pPr>
    <w:rPr>
      <w:rFonts w:ascii="Times New Roman" w:eastAsia="Times New Roman" w:hAnsi="Times New Roman"/>
      <w:lang w:eastAsia="lt-LT"/>
    </w:rPr>
  </w:style>
  <w:style w:type="character" w:customStyle="1" w:styleId="Lentelsuraas">
    <w:name w:val="Lentelės užrašas_"/>
    <w:basedOn w:val="Numatytasispastraiposriftas"/>
    <w:link w:val="Lentelsuraas0"/>
    <w:rsid w:val="005E5750"/>
    <w:rPr>
      <w:rFonts w:ascii="Times New Roman" w:eastAsia="Times New Roman" w:hAnsi="Times New Roman"/>
      <w:shd w:val="clear" w:color="auto" w:fill="FFFFFF"/>
    </w:rPr>
  </w:style>
  <w:style w:type="paragraph" w:customStyle="1" w:styleId="Lentelsuraas0">
    <w:name w:val="Lentelės užrašas"/>
    <w:basedOn w:val="prastasis"/>
    <w:link w:val="Lentelsuraas"/>
    <w:rsid w:val="005E5750"/>
    <w:pPr>
      <w:shd w:val="clear" w:color="auto" w:fill="FFFFFF"/>
      <w:spacing w:after="0" w:line="0" w:lineRule="atLeast"/>
    </w:pPr>
    <w:rPr>
      <w:rFonts w:ascii="Times New Roman" w:eastAsia="Times New Roman" w:hAnsi="Times New Roman"/>
      <w:lang w:eastAsia="lt-LT"/>
    </w:rPr>
  </w:style>
  <w:style w:type="character" w:customStyle="1" w:styleId="Pagrindinistekstas2FranklinGothicDemiCond">
    <w:name w:val="Pagrindinis tekstas (2) + Franklin Gothic Demi Cond"/>
    <w:basedOn w:val="Numatytasispastraiposriftas"/>
    <w:rsid w:val="001063FE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A1EF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A1EF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A1EF3"/>
    <w:rPr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A1EF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A1EF3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C26D8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3572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BF7FAA"/>
    <w:pPr>
      <w:ind w:left="720"/>
      <w:contextualSpacing/>
    </w:pPr>
  </w:style>
  <w:style w:type="paragraph" w:customStyle="1" w:styleId="WW-BodyText2">
    <w:name w:val="WW-Body Text 2"/>
    <w:basedOn w:val="prastasis"/>
    <w:uiPriority w:val="99"/>
    <w:rsid w:val="006A54E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Betarp">
    <w:name w:val="No Spacing"/>
    <w:uiPriority w:val="99"/>
    <w:qFormat/>
    <w:rsid w:val="0010151C"/>
    <w:rPr>
      <w:lang w:eastAsia="en-US"/>
    </w:rPr>
  </w:style>
  <w:style w:type="paragraph" w:styleId="Antrats">
    <w:name w:val="header"/>
    <w:basedOn w:val="prastasis"/>
    <w:link w:val="AntratsDiagrama"/>
    <w:uiPriority w:val="99"/>
    <w:rsid w:val="00137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137F8B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137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137F8B"/>
    <w:rPr>
      <w:rFonts w:cs="Times New Roman"/>
    </w:rPr>
  </w:style>
  <w:style w:type="character" w:styleId="Hipersaitas">
    <w:name w:val="Hyperlink"/>
    <w:basedOn w:val="Numatytasispastraiposriftas"/>
    <w:uiPriority w:val="99"/>
    <w:unhideWhenUsed/>
    <w:rsid w:val="00E36BD6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0AE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519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agrindinistekstas">
    <w:name w:val="Pagrindinis tekstas_"/>
    <w:basedOn w:val="Numatytasispastraiposriftas"/>
    <w:link w:val="Pagrindinistekstas2"/>
    <w:rsid w:val="005E5750"/>
    <w:rPr>
      <w:rFonts w:ascii="Times New Roman" w:eastAsia="Times New Roman" w:hAnsi="Times New Roman"/>
      <w:shd w:val="clear" w:color="auto" w:fill="FFFFFF"/>
    </w:rPr>
  </w:style>
  <w:style w:type="character" w:customStyle="1" w:styleId="Pagrindinistekstas1">
    <w:name w:val="Pagrindinis tekstas1"/>
    <w:basedOn w:val="Pagrindinistekstas"/>
    <w:rsid w:val="005E5750"/>
    <w:rPr>
      <w:rFonts w:ascii="Times New Roman" w:eastAsia="Times New Roman" w:hAnsi="Times New Roman"/>
      <w:shd w:val="clear" w:color="auto" w:fill="FFFFFF"/>
    </w:rPr>
  </w:style>
  <w:style w:type="paragraph" w:customStyle="1" w:styleId="Pagrindinistekstas2">
    <w:name w:val="Pagrindinis tekstas2"/>
    <w:basedOn w:val="prastasis"/>
    <w:link w:val="Pagrindinistekstas"/>
    <w:rsid w:val="005E5750"/>
    <w:pPr>
      <w:shd w:val="clear" w:color="auto" w:fill="FFFFFF"/>
      <w:spacing w:after="0" w:line="283" w:lineRule="exact"/>
      <w:jc w:val="both"/>
    </w:pPr>
    <w:rPr>
      <w:rFonts w:ascii="Times New Roman" w:eastAsia="Times New Roman" w:hAnsi="Times New Roman"/>
      <w:lang w:eastAsia="lt-LT"/>
    </w:rPr>
  </w:style>
  <w:style w:type="character" w:customStyle="1" w:styleId="Lentelsuraas">
    <w:name w:val="Lentelės užrašas_"/>
    <w:basedOn w:val="Numatytasispastraiposriftas"/>
    <w:link w:val="Lentelsuraas0"/>
    <w:rsid w:val="005E5750"/>
    <w:rPr>
      <w:rFonts w:ascii="Times New Roman" w:eastAsia="Times New Roman" w:hAnsi="Times New Roman"/>
      <w:shd w:val="clear" w:color="auto" w:fill="FFFFFF"/>
    </w:rPr>
  </w:style>
  <w:style w:type="paragraph" w:customStyle="1" w:styleId="Lentelsuraas0">
    <w:name w:val="Lentelės užrašas"/>
    <w:basedOn w:val="prastasis"/>
    <w:link w:val="Lentelsuraas"/>
    <w:rsid w:val="005E5750"/>
    <w:pPr>
      <w:shd w:val="clear" w:color="auto" w:fill="FFFFFF"/>
      <w:spacing w:after="0" w:line="0" w:lineRule="atLeast"/>
    </w:pPr>
    <w:rPr>
      <w:rFonts w:ascii="Times New Roman" w:eastAsia="Times New Roman" w:hAnsi="Times New Roman"/>
      <w:lang w:eastAsia="lt-LT"/>
    </w:rPr>
  </w:style>
  <w:style w:type="character" w:customStyle="1" w:styleId="Pagrindinistekstas2FranklinGothicDemiCond">
    <w:name w:val="Pagrindinis tekstas (2) + Franklin Gothic Demi Cond"/>
    <w:basedOn w:val="Numatytasispastraiposriftas"/>
    <w:rsid w:val="001063FE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A1EF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A1EF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A1EF3"/>
    <w:rPr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A1EF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A1EF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5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46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A33D-2202-40C9-9CF5-3116AED2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4347</Words>
  <Characters>2478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Tautvydas</dc:creator>
  <cp:lastModifiedBy>Kamilė Petrauskienė</cp:lastModifiedBy>
  <cp:revision>2</cp:revision>
  <cp:lastPrinted>2014-02-19T08:53:00Z</cp:lastPrinted>
  <dcterms:created xsi:type="dcterms:W3CDTF">2020-05-18T19:16:00Z</dcterms:created>
  <dcterms:modified xsi:type="dcterms:W3CDTF">2020-05-18T19:16:00Z</dcterms:modified>
</cp:coreProperties>
</file>